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20" w:name="_GoBack"/>
      <w:bookmarkEnd w:id="20"/>
      <w:bookmarkStart w:id="0" w:name="block-7647073"/>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80962996-9eae-4b29-807c-6d440604dec5"/>
      <w:r>
        <w:rPr>
          <w:rFonts w:ascii="Times New Roman" w:hAnsi="Times New Roman"/>
          <w:b/>
          <w:i w:val="0"/>
          <w:color w:val="000000"/>
          <w:sz w:val="28"/>
        </w:rPr>
        <w:t>Министерство образования и науки Республики Дагестан</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a244f056-0231-4322-a014-8dcea54eab13"/>
      <w:r>
        <w:rPr>
          <w:rFonts w:ascii="Times New Roman" w:hAnsi="Times New Roman"/>
          <w:b/>
          <w:i w:val="0"/>
          <w:color w:val="000000"/>
          <w:sz w:val="28"/>
        </w:rPr>
        <w:t>МР "Казбековский район"</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МКОУ "Хубарская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 от «[число]» [месяц]</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 заместителем директора ро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Алисултанов Ю.М.</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М.А.Исаков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1071385)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курса «Геометрия»</w:t>
      </w:r>
    </w:p>
    <w:p>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fa5bb89e-7d9f-4fc4-a1ba-c6bd09c19ff7"/>
      <w:r>
        <w:rPr>
          <w:rFonts w:ascii="Times New Roman" w:hAnsi="Times New Roman"/>
          <w:b/>
          <w:i w:val="0"/>
          <w:color w:val="000000"/>
          <w:sz w:val="28"/>
        </w:rPr>
        <w:t>Хубар</w:t>
      </w:r>
      <w:bookmarkEnd w:id="3"/>
      <w:r>
        <w:rPr>
          <w:rFonts w:ascii="Times New Roman" w:hAnsi="Times New Roman"/>
          <w:b/>
          <w:i w:val="0"/>
          <w:color w:val="000000"/>
          <w:sz w:val="28"/>
        </w:rPr>
        <w:t xml:space="preserve">‌ </w:t>
      </w:r>
      <w:bookmarkStart w:id="4" w:name="ff26d425-8a06-47a0-8cd7-ee8d58370039"/>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5" w:name="block-7647073"/>
    </w:p>
    <w:bookmarkEnd w:id="0"/>
    <w:bookmarkEnd w:id="5"/>
    <w:p>
      <w:pPr>
        <w:spacing w:before="0" w:after="0" w:line="264" w:lineRule="auto"/>
        <w:ind w:left="120"/>
        <w:jc w:val="both"/>
      </w:pPr>
      <w:bookmarkStart w:id="6" w:name="block-7647074"/>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lineRule="auto"/>
        <w:ind w:firstLine="600"/>
        <w:jc w:val="both"/>
      </w:pPr>
      <w:r>
        <w:rPr>
          <w:rFonts w:ascii="Times New Roman" w:hAnsi="Times New Roman"/>
          <w:b w:val="0"/>
          <w:i w:val="0"/>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lineRule="auto"/>
        <w:ind w:firstLine="600"/>
        <w:jc w:val="both"/>
      </w:pPr>
      <w:r>
        <w:rPr>
          <w:rFonts w:ascii="Times New Roman" w:hAnsi="Times New Roman"/>
          <w:b w:val="0"/>
          <w:i w:val="0"/>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lineRule="auto"/>
        <w:ind w:firstLine="600"/>
        <w:jc w:val="both"/>
      </w:pPr>
      <w:r>
        <w:rPr>
          <w:rFonts w:ascii="Times New Roman" w:hAnsi="Times New Roman"/>
          <w:b w:val="0"/>
          <w:i w:val="0"/>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lineRule="auto"/>
        <w:ind w:firstLine="600"/>
        <w:jc w:val="both"/>
      </w:pPr>
      <w:r>
        <w:rPr>
          <w:rFonts w:ascii="Times New Roman" w:hAnsi="Times New Roman"/>
          <w:b w:val="0"/>
          <w:i w:val="0"/>
          <w:color w:val="000000"/>
          <w:sz w:val="28"/>
        </w:rPr>
        <w:t>‌</w:t>
      </w:r>
      <w:bookmarkStart w:id="7" w:name="6c37334c-5fa9-457a-ad76-d36f127aa8c8"/>
      <w:r>
        <w:rPr>
          <w:rFonts w:ascii="Times New Roman" w:hAnsi="Times New Roman"/>
          <w:b w:val="0"/>
          <w:i w:val="0"/>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0"/>
          <w:i w:val="0"/>
          <w:color w:val="000000"/>
          <w:sz w:val="28"/>
        </w:rPr>
        <w:t>‌‌</w:t>
      </w:r>
    </w:p>
    <w:p>
      <w:pPr>
        <w:sectPr>
          <w:pgSz w:w="11906" w:h="16383"/>
          <w:cols w:space="720" w:num="1"/>
        </w:sectPr>
      </w:pPr>
      <w:bookmarkStart w:id="8" w:name="block-7647074"/>
    </w:p>
    <w:bookmarkEnd w:id="6"/>
    <w:bookmarkEnd w:id="8"/>
    <w:p>
      <w:pPr>
        <w:spacing w:before="0" w:after="0" w:line="264" w:lineRule="auto"/>
        <w:ind w:left="120"/>
        <w:jc w:val="both"/>
      </w:pPr>
      <w:bookmarkStart w:id="9" w:name="block-7647071"/>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lineRule="auto"/>
        <w:ind w:firstLine="600"/>
        <w:jc w:val="both"/>
      </w:pPr>
      <w:r>
        <w:rPr>
          <w:rFonts w:ascii="Times New Roman" w:hAnsi="Times New Roman"/>
          <w:b w:val="0"/>
          <w:i w:val="0"/>
          <w:color w:val="000000"/>
          <w:sz w:val="28"/>
        </w:rPr>
        <w:t>Симметричные фигуры. Основные свойства осевой симметрии. Примеры симметрии в окружающем мире.</w:t>
      </w:r>
    </w:p>
    <w:p>
      <w:pPr>
        <w:spacing w:before="0" w:after="0" w:line="264" w:lineRule="auto"/>
        <w:ind w:firstLine="600"/>
        <w:jc w:val="both"/>
      </w:pPr>
      <w:r>
        <w:rPr>
          <w:rFonts w:ascii="Times New Roman" w:hAnsi="Times New Roman"/>
          <w:b w:val="0"/>
          <w:i w:val="0"/>
          <w:color w:val="000000"/>
          <w:sz w:val="28"/>
        </w:rPr>
        <w:t>Основные построения с помощью циркуля и линейки. Треугольник. Высота, медиана, биссектриса, их свойства.</w:t>
      </w:r>
    </w:p>
    <w:p>
      <w:pPr>
        <w:spacing w:before="0" w:after="0" w:line="264" w:lineRule="auto"/>
        <w:ind w:firstLine="600"/>
        <w:jc w:val="both"/>
      </w:pPr>
      <w:r>
        <w:rPr>
          <w:rFonts w:ascii="Times New Roman" w:hAnsi="Times New Roman"/>
          <w:b w:val="0"/>
          <w:i w:val="0"/>
          <w:color w:val="000000"/>
          <w:sz w:val="28"/>
        </w:rPr>
        <w:t>Равнобедренный и равносторонний треугольники. Неравенство треугольника.</w:t>
      </w:r>
    </w:p>
    <w:p>
      <w:pPr>
        <w:spacing w:before="0" w:after="0" w:line="264" w:lineRule="auto"/>
        <w:ind w:firstLine="600"/>
        <w:jc w:val="both"/>
      </w:pPr>
      <w:r>
        <w:rPr>
          <w:rFonts w:ascii="Times New Roman" w:hAnsi="Times New Roman"/>
          <w:b w:val="0"/>
          <w:i w:val="0"/>
          <w:color w:val="000000"/>
          <w:sz w:val="28"/>
        </w:rPr>
        <w:t>Свойства и признаки равнобедренного треугольника. Признаки равенства треугольников.</w:t>
      </w:r>
    </w:p>
    <w:p>
      <w:pPr>
        <w:spacing w:before="0" w:after="0" w:line="264" w:lineRule="auto"/>
        <w:ind w:firstLine="600"/>
        <w:jc w:val="both"/>
      </w:pPr>
      <w:r>
        <w:rPr>
          <w:rFonts w:ascii="Times New Roman" w:hAnsi="Times New Roman"/>
          <w:b w:val="0"/>
          <w:i w:val="0"/>
          <w:color w:val="000000"/>
          <w:sz w:val="28"/>
        </w:rPr>
        <w:t>Свойства и признаки параллельных прямых. Сумма углов треугольника. Внешние углы треугольника.</w:t>
      </w:r>
    </w:p>
    <w:p>
      <w:pPr>
        <w:spacing w:before="0" w:after="0" w:line="264" w:lineRule="auto"/>
        <w:ind w:firstLine="600"/>
        <w:jc w:val="both"/>
      </w:pPr>
      <w:r>
        <w:rPr>
          <w:rFonts w:ascii="Times New Roman" w:hAnsi="Times New Roman"/>
          <w:b w:val="0"/>
          <w:i w:val="0"/>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lineRule="auto"/>
        <w:ind w:firstLine="600"/>
        <w:jc w:val="both"/>
      </w:pPr>
      <w:r>
        <w:rPr>
          <w:rFonts w:ascii="Times New Roman" w:hAnsi="Times New Roman"/>
          <w:b w:val="0"/>
          <w:i w:val="0"/>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lineRule="auto"/>
        <w:ind w:firstLine="600"/>
        <w:jc w:val="both"/>
      </w:pPr>
      <w:r>
        <w:rPr>
          <w:rFonts w:ascii="Times New Roman" w:hAnsi="Times New Roman"/>
          <w:b w:val="0"/>
          <w:i w:val="0"/>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lineRule="auto"/>
        <w:ind w:firstLine="600"/>
        <w:jc w:val="both"/>
      </w:pPr>
      <w:r>
        <w:rPr>
          <w:rFonts w:ascii="Times New Roman" w:hAnsi="Times New Roman"/>
          <w:b w:val="0"/>
          <w:i w:val="0"/>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lineRule="auto"/>
        <w:ind w:firstLine="600"/>
        <w:jc w:val="both"/>
      </w:pPr>
      <w:r>
        <w:rPr>
          <w:rFonts w:ascii="Times New Roman" w:hAnsi="Times New Roman"/>
          <w:b w:val="0"/>
          <w:i w:val="0"/>
          <w:color w:val="000000"/>
          <w:sz w:val="28"/>
        </w:rPr>
        <w:t>Метод удвоения медианы. Центральная симметрия. Теорема Фалеса и теорема о пропорциональных отрезках.</w:t>
      </w:r>
    </w:p>
    <w:p>
      <w:pPr>
        <w:spacing w:before="0" w:after="0" w:line="264" w:lineRule="auto"/>
        <w:ind w:firstLine="600"/>
        <w:jc w:val="both"/>
      </w:pPr>
      <w:r>
        <w:rPr>
          <w:rFonts w:ascii="Times New Roman" w:hAnsi="Times New Roman"/>
          <w:b w:val="0"/>
          <w:i w:val="0"/>
          <w:color w:val="000000"/>
          <w:sz w:val="28"/>
        </w:rPr>
        <w:t>Средние линии треугольника и трапеции. Центр масс треугольника.</w:t>
      </w:r>
    </w:p>
    <w:p>
      <w:pPr>
        <w:spacing w:before="0" w:after="0" w:line="264" w:lineRule="auto"/>
        <w:ind w:firstLine="600"/>
        <w:jc w:val="both"/>
      </w:pPr>
      <w:r>
        <w:rPr>
          <w:rFonts w:ascii="Times New Roman" w:hAnsi="Times New Roman"/>
          <w:b w:val="0"/>
          <w:i w:val="0"/>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lineRule="auto"/>
        <w:ind w:firstLine="600"/>
        <w:jc w:val="both"/>
      </w:pPr>
      <w:r>
        <w:rPr>
          <w:rFonts w:ascii="Times New Roman" w:hAnsi="Times New Roman"/>
          <w:b w:val="0"/>
          <w:i w:val="0"/>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lineRule="auto"/>
        <w:ind w:firstLine="600"/>
        <w:jc w:val="both"/>
      </w:pPr>
      <w:r>
        <w:rPr>
          <w:rFonts w:ascii="Times New Roman" w:hAnsi="Times New Roman"/>
          <w:b w:val="0"/>
          <w:i w:val="0"/>
          <w:color w:val="000000"/>
          <w:sz w:val="28"/>
        </w:rPr>
        <w:t>Вычисление площадей треугольников и многоугольников на клетчатой бумаге.</w:t>
      </w:r>
    </w:p>
    <w:p>
      <w:pPr>
        <w:spacing w:before="0" w:after="0" w:line="264" w:lineRule="auto"/>
        <w:ind w:firstLine="600"/>
        <w:jc w:val="both"/>
      </w:pPr>
      <w:r>
        <w:rPr>
          <w:rFonts w:ascii="Times New Roman" w:hAnsi="Times New Roman"/>
          <w:b w:val="0"/>
          <w:i w:val="0"/>
          <w:color w:val="000000"/>
          <w:sz w:val="28"/>
        </w:rPr>
        <w:t>Теорема Пифагора. Применение теоремы Пифагора при решении практических задач.</w:t>
      </w:r>
    </w:p>
    <w:p>
      <w:pPr>
        <w:spacing w:before="0" w:after="0" w:line="264" w:lineRule="auto"/>
        <w:ind w:firstLine="600"/>
        <w:jc w:val="both"/>
      </w:pPr>
      <w:r>
        <w:rPr>
          <w:rFonts w:ascii="Times New Roman" w:hAnsi="Times New Roman"/>
          <w:b w:val="0"/>
          <w:i w:val="0"/>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lineRule="auto"/>
        <w:ind w:firstLine="600"/>
        <w:jc w:val="both"/>
      </w:pPr>
      <w:r>
        <w:rPr>
          <w:rFonts w:ascii="Times New Roman" w:hAnsi="Times New Roman"/>
          <w:b w:val="0"/>
          <w:i w:val="0"/>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Синус, косинус, тангенс углов от 0 до 180°. Основное тригонометрическое тождество. Формулы приведения.</w:t>
      </w:r>
    </w:p>
    <w:p>
      <w:pPr>
        <w:spacing w:before="0" w:after="0" w:line="264" w:lineRule="auto"/>
        <w:ind w:firstLine="600"/>
        <w:jc w:val="both"/>
      </w:pPr>
      <w:r>
        <w:rPr>
          <w:rFonts w:ascii="Times New Roman" w:hAnsi="Times New Roman"/>
          <w:b w:val="0"/>
          <w:i w:val="0"/>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lineRule="auto"/>
        <w:ind w:firstLine="600"/>
        <w:jc w:val="both"/>
      </w:pPr>
      <w:r>
        <w:rPr>
          <w:rFonts w:ascii="Times New Roman" w:hAnsi="Times New Roman"/>
          <w:b w:val="0"/>
          <w:i w:val="0"/>
          <w:color w:val="000000"/>
          <w:sz w:val="28"/>
        </w:rPr>
        <w:t>Преобразование подобия. Подобие соответственных элементов.</w:t>
      </w:r>
    </w:p>
    <w:p>
      <w:pPr>
        <w:spacing w:before="0" w:after="0" w:line="264" w:lineRule="auto"/>
        <w:ind w:firstLine="600"/>
        <w:jc w:val="both"/>
      </w:pPr>
      <w:r>
        <w:rPr>
          <w:rFonts w:ascii="Times New Roman" w:hAnsi="Times New Roman"/>
          <w:b w:val="0"/>
          <w:i w:val="0"/>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lineRule="auto"/>
        <w:ind w:firstLine="600"/>
        <w:jc w:val="both"/>
      </w:pPr>
      <w:r>
        <w:rPr>
          <w:rFonts w:ascii="Times New Roman" w:hAnsi="Times New Roman"/>
          <w:b w:val="0"/>
          <w:i w:val="0"/>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lineRule="auto"/>
        <w:ind w:firstLine="600"/>
        <w:jc w:val="both"/>
      </w:pPr>
      <w:r>
        <w:rPr>
          <w:rFonts w:ascii="Times New Roman" w:hAnsi="Times New Roman"/>
          <w:b w:val="0"/>
          <w:i w:val="0"/>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lineRule="auto"/>
        <w:ind w:firstLine="600"/>
        <w:jc w:val="both"/>
      </w:pPr>
      <w:r>
        <w:rPr>
          <w:rFonts w:ascii="Times New Roman" w:hAnsi="Times New Roman"/>
          <w:b w:val="0"/>
          <w:i w:val="0"/>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lineRule="auto"/>
        <w:ind w:firstLine="600"/>
        <w:jc w:val="both"/>
      </w:pPr>
      <w:r>
        <w:rPr>
          <w:rFonts w:ascii="Times New Roman" w:hAnsi="Times New Roman"/>
          <w:b w:val="0"/>
          <w:i w:val="0"/>
          <w:color w:val="000000"/>
          <w:sz w:val="28"/>
        </w:rPr>
        <w:t>Движения плоскости и внутренние симметрии фигур (элементарные представления). Параллельный перенос. Поворот.</w:t>
      </w:r>
    </w:p>
    <w:p>
      <w:pPr>
        <w:sectPr>
          <w:pgSz w:w="11906" w:h="16383"/>
          <w:cols w:space="720" w:num="1"/>
        </w:sectPr>
      </w:pPr>
      <w:bookmarkStart w:id="10" w:name="block-7647071"/>
    </w:p>
    <w:bookmarkEnd w:id="9"/>
    <w:bookmarkEnd w:id="10"/>
    <w:p>
      <w:pPr>
        <w:spacing w:before="0" w:after="0" w:line="264" w:lineRule="auto"/>
        <w:ind w:left="120"/>
        <w:jc w:val="both"/>
      </w:pPr>
      <w:bookmarkStart w:id="11" w:name="block-7647072"/>
      <w:r>
        <w:rPr>
          <w:rFonts w:ascii="Times New Roman" w:hAnsi="Times New Roman"/>
          <w:b/>
          <w:i w:val="0"/>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Личностные результаты </w:t>
      </w:r>
      <w:r>
        <w:rPr>
          <w:rFonts w:ascii="Times New Roman" w:hAnsi="Times New Roman"/>
          <w:b w:val="0"/>
          <w:i w:val="0"/>
          <w:color w:val="000000"/>
          <w:sz w:val="28"/>
        </w:rPr>
        <w:t>освоения программы учебного курса «Геометрия» характеризуются:</w:t>
      </w:r>
    </w:p>
    <w:p>
      <w:pPr>
        <w:spacing w:before="0" w:after="0" w:line="264" w:lineRule="auto"/>
        <w:ind w:firstLine="600"/>
        <w:jc w:val="both"/>
      </w:pPr>
      <w:r>
        <w:rPr>
          <w:rFonts w:ascii="Times New Roman" w:hAnsi="Times New Roman"/>
          <w:b/>
          <w:i w:val="0"/>
          <w:color w:val="000000"/>
          <w:sz w:val="28"/>
        </w:rPr>
        <w:t>1) патриотическое воспитание:</w:t>
      </w:r>
    </w:p>
    <w:p>
      <w:pPr>
        <w:spacing w:before="0" w:after="0" w:line="264" w:lineRule="auto"/>
        <w:ind w:firstLine="600"/>
        <w:jc w:val="both"/>
      </w:pPr>
      <w:r>
        <w:rPr>
          <w:rFonts w:ascii="Times New Roman" w:hAnsi="Times New Roman"/>
          <w:b w:val="0"/>
          <w:i w:val="0"/>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lineRule="auto"/>
        <w:ind w:firstLine="600"/>
        <w:jc w:val="both"/>
      </w:pPr>
      <w:r>
        <w:rPr>
          <w:rFonts w:ascii="Times New Roman" w:hAnsi="Times New Roman"/>
          <w:b/>
          <w:i w:val="0"/>
          <w:color w:val="000000"/>
          <w:sz w:val="28"/>
        </w:rPr>
        <w:t>2) гражданское и духовно-нравственное воспитание:</w:t>
      </w:r>
    </w:p>
    <w:p>
      <w:pPr>
        <w:spacing w:before="0" w:after="0" w:line="264" w:lineRule="auto"/>
        <w:ind w:firstLine="600"/>
        <w:jc w:val="both"/>
      </w:pPr>
      <w:r>
        <w:rPr>
          <w:rFonts w:ascii="Times New Roman" w:hAnsi="Times New Roman"/>
          <w:b w:val="0"/>
          <w:i w:val="0"/>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lineRule="auto"/>
        <w:ind w:firstLine="600"/>
        <w:jc w:val="both"/>
      </w:pPr>
      <w:r>
        <w:rPr>
          <w:rFonts w:ascii="Times New Roman" w:hAnsi="Times New Roman"/>
          <w:b/>
          <w:i w:val="0"/>
          <w:color w:val="000000"/>
          <w:sz w:val="28"/>
        </w:rPr>
        <w:t>3) трудовое воспитание:</w:t>
      </w:r>
    </w:p>
    <w:p>
      <w:pPr>
        <w:spacing w:before="0" w:after="0" w:line="264" w:lineRule="auto"/>
        <w:ind w:firstLine="600"/>
        <w:jc w:val="both"/>
      </w:pPr>
      <w:r>
        <w:rPr>
          <w:rFonts w:ascii="Times New Roman" w:hAnsi="Times New Roman"/>
          <w:b w:val="0"/>
          <w:i w:val="0"/>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lineRule="auto"/>
        <w:ind w:firstLine="600"/>
        <w:jc w:val="both"/>
      </w:pPr>
      <w:r>
        <w:rPr>
          <w:rFonts w:ascii="Times New Roman" w:hAnsi="Times New Roman"/>
          <w:b/>
          <w:i w:val="0"/>
          <w:color w:val="000000"/>
          <w:sz w:val="28"/>
        </w:rPr>
        <w:t>4) эстетическое воспитание:</w:t>
      </w:r>
    </w:p>
    <w:p>
      <w:pPr>
        <w:spacing w:before="0" w:after="0" w:line="264" w:lineRule="auto"/>
        <w:ind w:firstLine="600"/>
        <w:jc w:val="both"/>
      </w:pPr>
      <w:r>
        <w:rPr>
          <w:rFonts w:ascii="Times New Roman" w:hAnsi="Times New Roman"/>
          <w:b w:val="0"/>
          <w:i w:val="0"/>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lineRule="auto"/>
        <w:ind w:firstLine="600"/>
        <w:jc w:val="both"/>
      </w:pPr>
      <w:r>
        <w:rPr>
          <w:rFonts w:ascii="Times New Roman" w:hAnsi="Times New Roman"/>
          <w:b/>
          <w:i w:val="0"/>
          <w:color w:val="000000"/>
          <w:sz w:val="28"/>
        </w:rPr>
        <w:t>5) ценности научного познания:</w:t>
      </w:r>
    </w:p>
    <w:p>
      <w:pPr>
        <w:spacing w:before="0" w:after="0" w:line="264" w:lineRule="auto"/>
        <w:ind w:firstLine="600"/>
        <w:jc w:val="both"/>
      </w:pPr>
      <w:r>
        <w:rPr>
          <w:rFonts w:ascii="Times New Roman" w:hAnsi="Times New Roman"/>
          <w:b w:val="0"/>
          <w:i w:val="0"/>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lineRule="auto"/>
        <w:ind w:firstLine="600"/>
        <w:jc w:val="both"/>
      </w:pPr>
      <w:r>
        <w:rPr>
          <w:rFonts w:ascii="Times New Roman" w:hAnsi="Times New Roman"/>
          <w:b/>
          <w:i w:val="0"/>
          <w:color w:val="000000"/>
          <w:sz w:val="28"/>
        </w:rPr>
        <w:t>6) физическое воспитание, формирование культуры здоровья и эмоционального благополучия:</w:t>
      </w:r>
    </w:p>
    <w:p>
      <w:pPr>
        <w:spacing w:before="0" w:after="0" w:line="264" w:lineRule="auto"/>
        <w:ind w:firstLine="600"/>
        <w:jc w:val="both"/>
      </w:pPr>
      <w:r>
        <w:rPr>
          <w:rFonts w:ascii="Times New Roman" w:hAnsi="Times New Roman"/>
          <w:b w:val="0"/>
          <w:i w:val="0"/>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lineRule="auto"/>
        <w:ind w:firstLine="600"/>
        <w:jc w:val="both"/>
      </w:pPr>
      <w:r>
        <w:rPr>
          <w:rFonts w:ascii="Times New Roman" w:hAnsi="Times New Roman"/>
          <w:b/>
          <w:i w:val="0"/>
          <w:color w:val="000000"/>
          <w:sz w:val="28"/>
        </w:rPr>
        <w:t>7) экологическое воспитание:</w:t>
      </w:r>
    </w:p>
    <w:p>
      <w:pPr>
        <w:spacing w:before="0" w:after="0" w:line="264" w:lineRule="auto"/>
        <w:ind w:firstLine="600"/>
        <w:jc w:val="both"/>
      </w:pPr>
      <w:r>
        <w:rPr>
          <w:rFonts w:ascii="Times New Roman" w:hAnsi="Times New Roman"/>
          <w:b w:val="0"/>
          <w:i w:val="0"/>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lineRule="auto"/>
        <w:ind w:firstLine="600"/>
        <w:jc w:val="both"/>
      </w:pPr>
      <w:r>
        <w:rPr>
          <w:rFonts w:ascii="Times New Roman" w:hAnsi="Times New Roman"/>
          <w:b/>
          <w:i w:val="0"/>
          <w:color w:val="000000"/>
          <w:sz w:val="28"/>
        </w:rPr>
        <w:t>8) адаптация к изменяющимся условиям социальной и природной среды:</w:t>
      </w:r>
    </w:p>
    <w:p>
      <w:pPr>
        <w:spacing w:before="0" w:after="0" w:line="264" w:lineRule="auto"/>
        <w:ind w:firstLine="600"/>
        <w:jc w:val="both"/>
      </w:pPr>
      <w:r>
        <w:rPr>
          <w:rFonts w:ascii="Times New Roman" w:hAnsi="Times New Roman"/>
          <w:b w:val="0"/>
          <w:i w:val="0"/>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lineRule="auto"/>
        <w:ind w:firstLine="600"/>
        <w:jc w:val="both"/>
      </w:pPr>
      <w:r>
        <w:rPr>
          <w:rFonts w:ascii="Times New Roman" w:hAnsi="Times New Roman"/>
          <w:b w:val="0"/>
          <w:i w:val="0"/>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lineRule="auto"/>
        <w:ind w:firstLine="600"/>
        <w:jc w:val="both"/>
      </w:pPr>
      <w:r>
        <w:rPr>
          <w:rFonts w:ascii="Times New Roman" w:hAnsi="Times New Roman"/>
          <w:b w:val="0"/>
          <w:i w:val="0"/>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lineRule="auto"/>
        <w:jc w:val="both"/>
      </w:pPr>
      <w:r>
        <w:rPr>
          <w:rFonts w:ascii="Times New Roman" w:hAnsi="Times New Roman"/>
          <w:b w:val="0"/>
          <w:i w:val="0"/>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lineRule="auto"/>
        <w:jc w:val="both"/>
      </w:pPr>
      <w:r>
        <w:rPr>
          <w:rFonts w:ascii="Times New Roman" w:hAnsi="Times New Roman"/>
          <w:b w:val="0"/>
          <w:i w:val="0"/>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numPr>
          <w:ilvl w:val="0"/>
          <w:numId w:val="2"/>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3"/>
        </w:numPr>
        <w:spacing w:before="0" w:after="0" w:line="264" w:lineRule="auto"/>
        <w:jc w:val="both"/>
      </w:pPr>
      <w:r>
        <w:rPr>
          <w:rFonts w:ascii="Times New Roman" w:hAnsi="Times New Roman"/>
          <w:b w:val="0"/>
          <w:i w:val="0"/>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lineRule="auto"/>
        <w:jc w:val="both"/>
      </w:pPr>
      <w:r>
        <w:rPr>
          <w:rFonts w:ascii="Times New Roman" w:hAnsi="Times New Roman"/>
          <w:b w:val="0"/>
          <w:i w:val="0"/>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numPr>
          <w:ilvl w:val="0"/>
          <w:numId w:val="4"/>
        </w:numPr>
        <w:spacing w:before="0" w:after="0" w:line="264" w:lineRule="auto"/>
        <w:jc w:val="both"/>
      </w:pPr>
      <w:r>
        <w:rPr>
          <w:rFonts w:ascii="Times New Roman" w:hAnsi="Times New Roman"/>
          <w:b w:val="0"/>
          <w:i w:val="0"/>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lineRule="auto"/>
        <w:jc w:val="both"/>
      </w:pPr>
      <w:r>
        <w:rPr>
          <w:rFonts w:ascii="Times New Roman" w:hAnsi="Times New Roman"/>
          <w:b w:val="0"/>
          <w:i w:val="0"/>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lineRule="auto"/>
        <w:jc w:val="both"/>
      </w:pPr>
      <w:r>
        <w:rPr>
          <w:rFonts w:ascii="Times New Roman" w:hAnsi="Times New Roman"/>
          <w:b w:val="0"/>
          <w:i w:val="0"/>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Самоорганизация:</w:t>
      </w:r>
    </w:p>
    <w:p>
      <w:pPr>
        <w:numPr>
          <w:ilvl w:val="0"/>
          <w:numId w:val="5"/>
        </w:numPr>
        <w:spacing w:before="0" w:after="0" w:line="264" w:lineRule="auto"/>
        <w:jc w:val="both"/>
      </w:pPr>
      <w:r>
        <w:rPr>
          <w:rFonts w:ascii="Times New Roman" w:hAnsi="Times New Roman"/>
          <w:b w:val="0"/>
          <w:i w:val="0"/>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left="120"/>
        <w:jc w:val="both"/>
      </w:pPr>
      <w:r>
        <w:rPr>
          <w:rFonts w:ascii="Times New Roman" w:hAnsi="Times New Roman"/>
          <w:b/>
          <w:i w:val="0"/>
          <w:color w:val="000000"/>
          <w:sz w:val="28"/>
        </w:rPr>
        <w:t>Самоконтроль, эмоциональный интеллект:</w:t>
      </w:r>
    </w:p>
    <w:p>
      <w:pPr>
        <w:numPr>
          <w:ilvl w:val="0"/>
          <w:numId w:val="6"/>
        </w:numPr>
        <w:spacing w:before="0" w:after="0" w:line="264" w:lineRule="auto"/>
        <w:jc w:val="both"/>
      </w:pPr>
      <w:r>
        <w:rPr>
          <w:rFonts w:ascii="Times New Roman" w:hAnsi="Times New Roman"/>
          <w:b w:val="0"/>
          <w:i w:val="0"/>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lineRule="auto"/>
        <w:jc w:val="both"/>
      </w:pPr>
      <w:r>
        <w:rPr>
          <w:rFonts w:ascii="Times New Roman" w:hAnsi="Times New Roman"/>
          <w:b w:val="0"/>
          <w:i w:val="0"/>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bookmarkStart w:id="12" w:name="_Toc124426249"/>
      <w:bookmarkEnd w:id="12"/>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lineRule="auto"/>
        <w:ind w:firstLine="600"/>
        <w:jc w:val="both"/>
      </w:pPr>
      <w:r>
        <w:rPr>
          <w:rFonts w:ascii="Times New Roman" w:hAnsi="Times New Roman"/>
          <w:b w:val="0"/>
          <w:i w:val="0"/>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lineRule="auto"/>
        <w:ind w:firstLine="600"/>
        <w:jc w:val="both"/>
      </w:pPr>
      <w:r>
        <w:rPr>
          <w:rFonts w:ascii="Times New Roman" w:hAnsi="Times New Roman"/>
          <w:b w:val="0"/>
          <w:i w:val="0"/>
          <w:color w:val="000000"/>
          <w:sz w:val="28"/>
        </w:rPr>
        <w:t>Строить чертежи к геометрическим задачам.</w:t>
      </w:r>
    </w:p>
    <w:p>
      <w:pPr>
        <w:spacing w:before="0" w:after="0" w:line="264" w:lineRule="auto"/>
        <w:ind w:firstLine="600"/>
        <w:jc w:val="both"/>
      </w:pPr>
      <w:r>
        <w:rPr>
          <w:rFonts w:ascii="Times New Roman" w:hAnsi="Times New Roman"/>
          <w:b w:val="0"/>
          <w:i w:val="0"/>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lineRule="auto"/>
        <w:ind w:firstLine="600"/>
        <w:jc w:val="both"/>
      </w:pPr>
      <w:r>
        <w:rPr>
          <w:rFonts w:ascii="Times New Roman" w:hAnsi="Times New Roman"/>
          <w:b w:val="0"/>
          <w:i w:val="0"/>
          <w:color w:val="000000"/>
          <w:sz w:val="28"/>
        </w:rPr>
        <w:t>Проводить логические рассуждения с использованием геометрических теорем.</w:t>
      </w:r>
    </w:p>
    <w:p>
      <w:pPr>
        <w:spacing w:before="0" w:after="0" w:line="264" w:lineRule="auto"/>
        <w:ind w:firstLine="600"/>
        <w:jc w:val="both"/>
      </w:pPr>
      <w:r>
        <w:rPr>
          <w:rFonts w:ascii="Times New Roman" w:hAnsi="Times New Roman"/>
          <w:b w:val="0"/>
          <w:i w:val="0"/>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lineRule="auto"/>
        <w:ind w:firstLine="600"/>
        <w:jc w:val="both"/>
      </w:pPr>
      <w:r>
        <w:rPr>
          <w:rFonts w:ascii="Times New Roman" w:hAnsi="Times New Roman"/>
          <w:b w:val="0"/>
          <w:i w:val="0"/>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lineRule="auto"/>
        <w:ind w:firstLine="600"/>
        <w:jc w:val="both"/>
      </w:pPr>
      <w:r>
        <w:rPr>
          <w:rFonts w:ascii="Times New Roman" w:hAnsi="Times New Roman"/>
          <w:b w:val="0"/>
          <w:i w:val="0"/>
          <w:color w:val="000000"/>
          <w:sz w:val="28"/>
        </w:rPr>
        <w:t>Решать задачи на клетчатой бумаге.</w:t>
      </w:r>
    </w:p>
    <w:p>
      <w:pPr>
        <w:spacing w:before="0" w:after="0" w:line="264" w:lineRule="auto"/>
        <w:ind w:firstLine="600"/>
        <w:jc w:val="both"/>
      </w:pPr>
      <w:r>
        <w:rPr>
          <w:rFonts w:ascii="Times New Roman" w:hAnsi="Times New Roman"/>
          <w:b w:val="0"/>
          <w:i w:val="0"/>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lineRule="auto"/>
        <w:ind w:firstLine="600"/>
        <w:jc w:val="both"/>
      </w:pPr>
      <w:r>
        <w:rPr>
          <w:rFonts w:ascii="Times New Roman" w:hAnsi="Times New Roman"/>
          <w:b w:val="0"/>
          <w:i w:val="0"/>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lineRule="auto"/>
        <w:ind w:firstLine="600"/>
        <w:jc w:val="both"/>
      </w:pPr>
      <w:r>
        <w:rPr>
          <w:rFonts w:ascii="Times New Roman" w:hAnsi="Times New Roman"/>
          <w:b w:val="0"/>
          <w:i w:val="0"/>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lineRule="auto"/>
        <w:ind w:firstLine="600"/>
        <w:jc w:val="both"/>
      </w:pPr>
      <w:r>
        <w:rPr>
          <w:rFonts w:ascii="Times New Roman" w:hAnsi="Times New Roman"/>
          <w:b w:val="0"/>
          <w:i w:val="0"/>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lineRule="auto"/>
        <w:ind w:firstLine="600"/>
        <w:jc w:val="both"/>
      </w:pPr>
      <w:r>
        <w:rPr>
          <w:rFonts w:ascii="Times New Roman" w:hAnsi="Times New Roman"/>
          <w:b w:val="0"/>
          <w:i w:val="0"/>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lineRule="auto"/>
        <w:ind w:firstLine="600"/>
        <w:jc w:val="both"/>
      </w:pPr>
      <w:r>
        <w:rPr>
          <w:rFonts w:ascii="Times New Roman" w:hAnsi="Times New Roman"/>
          <w:b w:val="0"/>
          <w:i w:val="0"/>
          <w:color w:val="000000"/>
          <w:sz w:val="28"/>
        </w:rPr>
        <w:t>Пользоваться простейшими геометрическими неравенствами, понимать их практический смысл.</w:t>
      </w:r>
    </w:p>
    <w:p>
      <w:pPr>
        <w:spacing w:before="0" w:after="0" w:line="264" w:lineRule="auto"/>
        <w:ind w:firstLine="600"/>
        <w:jc w:val="both"/>
      </w:pPr>
      <w:r>
        <w:rPr>
          <w:rFonts w:ascii="Times New Roman" w:hAnsi="Times New Roman"/>
          <w:b w:val="0"/>
          <w:i w:val="0"/>
          <w:color w:val="000000"/>
          <w:sz w:val="28"/>
        </w:rPr>
        <w:t>Проводить основные геометрические построения с помощью циркуля и линейки.</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Применять свойства точки пересечения медиан треугольника (центра масс) в решении задач.</w:t>
      </w:r>
    </w:p>
    <w:p>
      <w:pPr>
        <w:spacing w:before="0" w:after="0" w:line="264" w:lineRule="auto"/>
        <w:ind w:firstLine="600"/>
        <w:jc w:val="both"/>
      </w:pPr>
      <w:r>
        <w:rPr>
          <w:rFonts w:ascii="Times New Roman" w:hAnsi="Times New Roman"/>
          <w:b w:val="0"/>
          <w:i w:val="0"/>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lineRule="auto"/>
        <w:ind w:firstLine="600"/>
        <w:jc w:val="both"/>
      </w:pPr>
      <w:r>
        <w:rPr>
          <w:rFonts w:ascii="Times New Roman" w:hAnsi="Times New Roman"/>
          <w:b w:val="0"/>
          <w:i w:val="0"/>
          <w:color w:val="000000"/>
          <w:sz w:val="28"/>
        </w:rPr>
        <w:t>Применять признаки подобия треугольников в решении геометрических задач.</w:t>
      </w:r>
    </w:p>
    <w:p>
      <w:pPr>
        <w:spacing w:before="0" w:after="0" w:line="264" w:lineRule="auto"/>
        <w:ind w:firstLine="600"/>
        <w:jc w:val="both"/>
      </w:pPr>
      <w:r>
        <w:rPr>
          <w:rFonts w:ascii="Times New Roman" w:hAnsi="Times New Roman"/>
          <w:b w:val="0"/>
          <w:i w:val="0"/>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lineRule="auto"/>
        <w:ind w:firstLine="600"/>
        <w:jc w:val="both"/>
      </w:pPr>
      <w:r>
        <w:rPr>
          <w:rFonts w:ascii="Times New Roman" w:hAnsi="Times New Roman"/>
          <w:b w:val="0"/>
          <w:i w:val="0"/>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lineRule="auto"/>
        <w:ind w:firstLine="600"/>
        <w:jc w:val="both"/>
      </w:pPr>
      <w:r>
        <w:rPr>
          <w:rFonts w:ascii="Times New Roman" w:hAnsi="Times New Roman"/>
          <w:b w:val="0"/>
          <w:i w:val="0"/>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lineRule="auto"/>
        <w:ind w:firstLine="600"/>
        <w:jc w:val="both"/>
      </w:pPr>
      <w:r>
        <w:rPr>
          <w:rFonts w:ascii="Times New Roman" w:hAnsi="Times New Roman"/>
          <w:b w:val="0"/>
          <w:i w:val="0"/>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lineRule="auto"/>
        <w:ind w:firstLine="600"/>
        <w:jc w:val="both"/>
      </w:pPr>
      <w:r>
        <w:rPr>
          <w:rFonts w:ascii="Times New Roman" w:hAnsi="Times New Roman"/>
          <w:b w:val="0"/>
          <w:i w:val="0"/>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lineRule="auto"/>
        <w:ind w:firstLine="600"/>
        <w:jc w:val="both"/>
      </w:pPr>
      <w:r>
        <w:rPr>
          <w:rFonts w:ascii="Times New Roman" w:hAnsi="Times New Roman"/>
          <w:b w:val="0"/>
          <w:i w:val="0"/>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lineRule="auto"/>
        <w:ind w:firstLine="600"/>
        <w:jc w:val="both"/>
      </w:pPr>
      <w:r>
        <w:rPr>
          <w:rFonts w:ascii="Times New Roman" w:hAnsi="Times New Roman"/>
          <w:b w:val="0"/>
          <w:i w:val="0"/>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lineRule="auto"/>
        <w:ind w:firstLine="600"/>
        <w:jc w:val="both"/>
      </w:pPr>
      <w:r>
        <w:rPr>
          <w:rFonts w:ascii="Times New Roman" w:hAnsi="Times New Roman"/>
          <w:b w:val="0"/>
          <w:i w:val="0"/>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lineRule="auto"/>
        <w:ind w:firstLine="600"/>
        <w:jc w:val="both"/>
      </w:pPr>
      <w:r>
        <w:rPr>
          <w:rFonts w:ascii="Times New Roman" w:hAnsi="Times New Roman"/>
          <w:b w:val="0"/>
          <w:i w:val="0"/>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lineRule="auto"/>
        <w:ind w:firstLine="600"/>
        <w:jc w:val="both"/>
      </w:pPr>
      <w:r>
        <w:rPr>
          <w:rFonts w:ascii="Times New Roman" w:hAnsi="Times New Roman"/>
          <w:b w:val="0"/>
          <w:i w:val="0"/>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lineRule="auto"/>
        <w:ind w:firstLine="600"/>
        <w:jc w:val="both"/>
      </w:pPr>
      <w:r>
        <w:rPr>
          <w:rFonts w:ascii="Times New Roman" w:hAnsi="Times New Roman"/>
          <w:b w:val="0"/>
          <w:i w:val="0"/>
          <w:color w:val="000000"/>
          <w:sz w:val="28"/>
        </w:rPr>
        <w:t>Находить оси (или центры) симметрии фигур, применять движения плоскости в простейших случаях.</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sectPr>
          <w:pgSz w:w="11906" w:h="16383"/>
          <w:cols w:space="720" w:num="1"/>
        </w:sectPr>
      </w:pPr>
      <w:bookmarkStart w:id="13" w:name="block-7647072"/>
    </w:p>
    <w:bookmarkEnd w:id="11"/>
    <w:bookmarkEnd w:id="13"/>
    <w:p>
      <w:pPr>
        <w:spacing w:before="0" w:after="0"/>
        <w:ind w:left="120"/>
        <w:jc w:val="left"/>
      </w:pPr>
      <w:bookmarkStart w:id="14" w:name="block-7647075"/>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4240"/>
        <w:gridCol w:w="1493"/>
        <w:gridCol w:w="1612"/>
        <w:gridCol w:w="16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before="0" w:after="0" w:line="276" w:lineRule="auto"/>
              <w:ind w:left="135"/>
              <w:jc w:val="center"/>
            </w:pP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Треугольники</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22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сумма углов треугольника</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и круг. Геометрические построения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8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449"/>
        <w:gridCol w:w="1445"/>
        <w:gridCol w:w="1583"/>
        <w:gridCol w:w="1662"/>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0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Четырёхугольники</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начала тригонометрии</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знаний</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4298"/>
        <w:gridCol w:w="1480"/>
        <w:gridCol w:w="1603"/>
        <w:gridCol w:w="1678"/>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72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3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0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Преобразование подобия. Метрические соотношения в окружности</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Векторы</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Декартовы координаты на плоскости </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6" w:type="dxa"/>
            <w:tcMar>
              <w:top w:w="50" w:type="dxa"/>
              <w:left w:w="100" w:type="dxa"/>
            </w:tcMar>
            <w:vAlign w:val="center"/>
          </w:tcPr>
          <w:p>
            <w:pPr>
              <w:spacing w:before="0" w:after="0" w:line="276" w:lineRule="auto"/>
              <w:ind w:left="135"/>
              <w:jc w:val="center"/>
            </w:pP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 плоскости</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6" w:type="dxa"/>
            <w:tcMar>
              <w:top w:w="50" w:type="dxa"/>
              <w:left w:w="100" w:type="dxa"/>
            </w:tcMar>
            <w:vAlign w:val="center"/>
          </w:tcPr>
          <w:p>
            <w:pPr>
              <w:spacing w:before="0" w:after="0" w:line="276" w:lineRule="auto"/>
              <w:ind w:left="135"/>
              <w:jc w:val="center"/>
            </w:pP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82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34"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5" w:name="block-7647075"/>
    </w:p>
    <w:bookmarkEnd w:id="14"/>
    <w:bookmarkEnd w:id="15"/>
    <w:p>
      <w:pPr>
        <w:spacing w:before="0" w:after="0"/>
        <w:ind w:left="120"/>
        <w:jc w:val="left"/>
      </w:pPr>
      <w:bookmarkStart w:id="16" w:name="block-7647076"/>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082"/>
        <w:gridCol w:w="1206"/>
        <w:gridCol w:w="1345"/>
        <w:gridCol w:w="1421"/>
        <w:gridCol w:w="1016"/>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геометрические объекты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 ломаная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Равнобедренные и равносторонние треугольники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"Треугольники"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их свойства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Пятый постулат Евклида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хорды и диаметр, их свойства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Касательная к окружности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4"/>
        <w:gridCol w:w="3040"/>
        <w:gridCol w:w="1161"/>
        <w:gridCol w:w="2153"/>
        <w:gridCol w:w="2297"/>
        <w:gridCol w:w="1625"/>
        <w:gridCol w:w="2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b w:val="0"/>
                <w:i w:val="0"/>
                <w:color w:val="0000FF"/>
                <w:sz w:val="22"/>
                <w:u w:val="single"/>
              </w:rPr>
              <w:t>https://m.edsoo.ru/88671af2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b w:val="0"/>
                <w:i w:val="0"/>
                <w:color w:val="0000FF"/>
                <w:sz w:val="22"/>
                <w:u w:val="single"/>
              </w:rPr>
              <w:t>https://m.edsoo.ru/88671dea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b w:val="0"/>
                <w:i w:val="0"/>
                <w:color w:val="0000FF"/>
                <w:sz w:val="22"/>
                <w:u w:val="single"/>
              </w:rPr>
              <w:t>https://m.edsoo.ru/88671f20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b w:val="0"/>
                <w:i w:val="0"/>
                <w:color w:val="0000FF"/>
                <w:sz w:val="22"/>
                <w:u w:val="single"/>
              </w:rPr>
              <w:t>https://m.edsoo.ru/8867209c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Трапеция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b w:val="0"/>
                <w:i w:val="0"/>
                <w:color w:val="0000FF"/>
                <w:sz w:val="22"/>
                <w:u w:val="single"/>
              </w:rPr>
              <w:t>https://m.edsoo.ru/8867252e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b w:val="0"/>
                <w:i w:val="0"/>
                <w:color w:val="0000FF"/>
                <w:sz w:val="22"/>
                <w:u w:val="single"/>
              </w:rPr>
              <w:t>https://m.edsoo.ru/88672858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удвоения медианы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Центральная симметрия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"Четырёхугольники"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b w:val="0"/>
                <w:i w:val="0"/>
                <w:color w:val="0000FF"/>
                <w:sz w:val="22"/>
                <w:u w:val="single"/>
              </w:rPr>
              <w:t>https://m.edsoo.ru/88672c9a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Фалеса и теорема о пропорциональных отрезках</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b w:val="0"/>
                <w:i w:val="0"/>
                <w:color w:val="0000FF"/>
                <w:sz w:val="22"/>
                <w:u w:val="single"/>
              </w:rPr>
              <w:t>https://m.edsoo.ru/8867337a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b w:val="0"/>
                <w:i w:val="0"/>
                <w:color w:val="0000FF"/>
                <w:sz w:val="22"/>
                <w:u w:val="single"/>
              </w:rPr>
              <w:t>https://m.edsoo.ru/88672e0c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b w:val="0"/>
                <w:i w:val="0"/>
                <w:color w:val="0000FF"/>
                <w:sz w:val="22"/>
                <w:u w:val="single"/>
              </w:rPr>
              <w:t>https://m.edsoo.ru/88672f38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b w:val="0"/>
                <w:i w:val="0"/>
                <w:color w:val="0000FF"/>
                <w:sz w:val="22"/>
                <w:u w:val="single"/>
              </w:rPr>
              <w:t>https://m.edsoo.ru/88673064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Центр масс в треугольнике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b w:val="0"/>
                <w:i w:val="0"/>
                <w:color w:val="0000FF"/>
                <w:sz w:val="22"/>
                <w:u w:val="single"/>
              </w:rPr>
              <w:t>https://m.edsoo.ru/886738fc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Подобные треугольники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b w:val="0"/>
                <w:i w:val="0"/>
                <w:color w:val="0000FF"/>
                <w:sz w:val="22"/>
                <w:u w:val="single"/>
              </w:rPr>
              <w:t>https://m.edsoo.ru/88673a78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b w:val="0"/>
                <w:i w:val="0"/>
                <w:color w:val="0000FF"/>
                <w:sz w:val="22"/>
                <w:u w:val="single"/>
              </w:rPr>
              <w:t>https://m.edsoo.ru/88673bae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b w:val="0"/>
                <w:i w:val="0"/>
                <w:color w:val="0000FF"/>
                <w:sz w:val="22"/>
                <w:u w:val="single"/>
              </w:rPr>
              <w:t>https://m.edsoo.ru/88673d52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b w:val="0"/>
                <w:i w:val="0"/>
                <w:color w:val="0000FF"/>
                <w:sz w:val="22"/>
                <w:u w:val="single"/>
              </w:rPr>
              <w:t>https://m.edsoo.ru/8867400e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подобия при решении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"Подобные треугольники"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b w:val="0"/>
                <w:i w:val="0"/>
                <w:color w:val="0000FF"/>
                <w:sz w:val="22"/>
                <w:u w:val="single"/>
              </w:rPr>
              <w:t>https://m.edsoo.ru/8867445a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площадей геометрических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b w:val="0"/>
                <w:i w:val="0"/>
                <w:color w:val="0000FF"/>
                <w:sz w:val="22"/>
                <w:u w:val="single"/>
              </w:rPr>
              <w:t>https://m.edsoo.ru/886745fe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b w:val="0"/>
                <w:i w:val="0"/>
                <w:color w:val="0000FF"/>
                <w:sz w:val="22"/>
                <w:u w:val="single"/>
              </w:rPr>
              <w:t>https://m.edsoo.ru/88674860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b w:val="0"/>
                <w:i w:val="0"/>
                <w:color w:val="0000FF"/>
                <w:sz w:val="22"/>
                <w:u w:val="single"/>
              </w:rPr>
              <w:t>https://m.edsoo.ru/88675288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b w:val="0"/>
                <w:i w:val="0"/>
                <w:color w:val="0000FF"/>
                <w:sz w:val="22"/>
                <w:u w:val="single"/>
              </w:rPr>
              <w:t>https://m.edsoo.ru/8867542c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площадей сложных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b w:val="0"/>
                <w:i w:val="0"/>
                <w:color w:val="0000FF"/>
                <w:sz w:val="22"/>
                <w:u w:val="single"/>
              </w:rPr>
              <w:t>https://m.edsoo.ru/88674e78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фигур на клетчатой бумаге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b w:val="0"/>
                <w:i w:val="0"/>
                <w:color w:val="0000FF"/>
                <w:sz w:val="22"/>
                <w:u w:val="single"/>
              </w:rPr>
              <w:t>https://m.edsoo.ru/8867473e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b w:val="0"/>
                <w:i w:val="0"/>
                <w:color w:val="0000FF"/>
                <w:sz w:val="22"/>
                <w:u w:val="single"/>
              </w:rPr>
              <w:t>https://m.edsoo.ru/88675558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b w:val="0"/>
                <w:i w:val="0"/>
                <w:color w:val="0000FF"/>
                <w:sz w:val="22"/>
                <w:u w:val="single"/>
              </w:rPr>
              <w:t>https://m.edsoo.ru/88675684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помощью метода вспомогательной площади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b w:val="0"/>
                <w:i w:val="0"/>
                <w:color w:val="0000FF"/>
                <w:sz w:val="22"/>
                <w:u w:val="single"/>
              </w:rPr>
              <w:t>https://m.edsoo.ru/88674f90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"Площадь"</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b w:val="0"/>
                <w:i w:val="0"/>
                <w:color w:val="0000FF"/>
                <w:sz w:val="22"/>
                <w:u w:val="single"/>
              </w:rPr>
              <w:t>https://m.edsoo.ru/8867579c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b w:val="0"/>
                <w:i w:val="0"/>
                <w:color w:val="0000FF"/>
                <w:sz w:val="22"/>
                <w:u w:val="single"/>
              </w:rPr>
              <w:t>https://m.edsoo.ru/88675abc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b w:val="0"/>
                <w:i w:val="0"/>
                <w:color w:val="0000FF"/>
                <w:sz w:val="22"/>
                <w:u w:val="single"/>
              </w:rPr>
              <w:t>https://m.edsoo.ru/88675d32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b w:val="0"/>
                <w:i w:val="0"/>
                <w:color w:val="0000FF"/>
                <w:sz w:val="22"/>
                <w:u w:val="single"/>
              </w:rPr>
              <w:t>https://m.edsoo.ru/88675f44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b w:val="0"/>
                <w:i w:val="0"/>
                <w:color w:val="0000FF"/>
                <w:sz w:val="22"/>
                <w:u w:val="single"/>
              </w:rPr>
              <w:t>https://m.edsoo.ru/8a1407e8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b w:val="0"/>
                <w:i w:val="0"/>
                <w:color w:val="0000FF"/>
                <w:sz w:val="22"/>
                <w:u w:val="single"/>
              </w:rPr>
              <w:t>https://m.edsoo.ru/8a1415b2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b w:val="0"/>
                <w:i w:val="0"/>
                <w:color w:val="0000FF"/>
                <w:sz w:val="22"/>
                <w:u w:val="single"/>
              </w:rPr>
              <w:t>https://m.edsoo.ru/8a141940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b w:val="0"/>
                <w:i w:val="0"/>
                <w:color w:val="0000FF"/>
                <w:sz w:val="22"/>
                <w:u w:val="single"/>
              </w:rPr>
              <w:t>https://m.edsoo.ru/8a141b34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b w:val="0"/>
                <w:i w:val="0"/>
                <w:color w:val="0000FF"/>
                <w:sz w:val="22"/>
                <w:u w:val="single"/>
              </w:rPr>
              <w:t>https://m.edsoo.ru/8a140f86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двух окружностей, общие касательные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Касание окружностей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b w:val="0"/>
                <w:i w:val="0"/>
                <w:color w:val="0000FF"/>
                <w:sz w:val="22"/>
                <w:u w:val="single"/>
              </w:rPr>
              <w:t>https://m.edsoo.ru/8a141c88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b w:val="0"/>
                <w:i w:val="0"/>
                <w:color w:val="0000FF"/>
                <w:sz w:val="22"/>
                <w:u w:val="single"/>
              </w:rPr>
              <w:t>https://m.edsoo.ru/8a141ddc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b w:val="0"/>
                <w:i w:val="0"/>
                <w:color w:val="0000FF"/>
                <w:sz w:val="22"/>
                <w:u w:val="single"/>
              </w:rPr>
              <w:t>https://m.edsoo.ru/8a141efe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b w:val="0"/>
                <w:i w:val="0"/>
                <w:color w:val="0000FF"/>
                <w:sz w:val="22"/>
                <w:u w:val="single"/>
              </w:rPr>
              <w:t>https://m.edsoo.ru/8a142368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b w:val="0"/>
                <w:i w:val="0"/>
                <w:color w:val="0000FF"/>
                <w:sz w:val="22"/>
                <w:u w:val="single"/>
              </w:rPr>
              <w:t>https://m.edsoo.ru/8a1420ac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4"/>
        <w:gridCol w:w="3040"/>
        <w:gridCol w:w="1161"/>
        <w:gridCol w:w="2153"/>
        <w:gridCol w:w="2297"/>
        <w:gridCol w:w="1625"/>
        <w:gridCol w:w="2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тригонометрических функций углов от 0° до 180°</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приведения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длин сторон и величин углов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преобразовании подобия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вектора по двум неколлинеарным векторам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Координаты вектора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векторов для решения задач физики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"Векторы"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Декартовы координаты точек на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Координаты точек пересечения окружности и прямой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"Декартовы координаты на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многоугольники, вычисление их элементов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дуги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Радианная мера угла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движении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движений при решении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7" w:name="block-7647076"/>
    </w:p>
    <w:bookmarkEnd w:id="16"/>
    <w:bookmarkEnd w:id="17"/>
    <w:p>
      <w:pPr>
        <w:spacing w:before="0" w:after="0"/>
        <w:ind w:left="120"/>
        <w:jc w:val="left"/>
      </w:pPr>
      <w:bookmarkStart w:id="18" w:name="block-7647077"/>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9" w:name="block-7647077"/>
    </w:p>
    <w:bookmarkEnd w:id="18"/>
    <w:bookmarkEnd w:id="19"/>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786"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786" w:hanging="360"/>
      </w:pPr>
      <w:rPr>
        <w:rFonts w:hint="default" w:ascii="Symbol" w:hAnsi="Symbol"/>
      </w:rPr>
    </w:lvl>
  </w:abstractNum>
  <w:abstractNum w:abstractNumId="2">
    <w:nsid w:val="CF092B84"/>
    <w:multiLevelType w:val="singleLevel"/>
    <w:tmpl w:val="CF092B84"/>
    <w:lvl w:ilvl="0" w:tentative="0">
      <w:start w:val="1"/>
      <w:numFmt w:val="bullet"/>
      <w:lvlText w:val=""/>
      <w:lvlJc w:val="left"/>
      <w:pPr>
        <w:ind w:left="786" w:hanging="360"/>
      </w:pPr>
      <w:rPr>
        <w:rFonts w:hint="default" w:ascii="Symbol" w:hAnsi="Symbol"/>
      </w:rPr>
    </w:lvl>
  </w:abstractNum>
  <w:abstractNum w:abstractNumId="3">
    <w:nsid w:val="0053208E"/>
    <w:multiLevelType w:val="singleLevel"/>
    <w:tmpl w:val="0053208E"/>
    <w:lvl w:ilvl="0" w:tentative="0">
      <w:start w:val="1"/>
      <w:numFmt w:val="bullet"/>
      <w:lvlText w:val=""/>
      <w:lvlJc w:val="left"/>
      <w:pPr>
        <w:ind w:left="786" w:hanging="360"/>
      </w:pPr>
      <w:rPr>
        <w:rFonts w:hint="default" w:ascii="Symbol" w:hAnsi="Symbol"/>
      </w:rPr>
    </w:lvl>
  </w:abstractNum>
  <w:abstractNum w:abstractNumId="4">
    <w:nsid w:val="03D62ECE"/>
    <w:multiLevelType w:val="singleLevel"/>
    <w:tmpl w:val="03D62ECE"/>
    <w:lvl w:ilvl="0" w:tentative="0">
      <w:start w:val="1"/>
      <w:numFmt w:val="bullet"/>
      <w:lvlText w:val=""/>
      <w:lvlJc w:val="left"/>
      <w:pPr>
        <w:ind w:left="786" w:hanging="360"/>
      </w:pPr>
      <w:rPr>
        <w:rFonts w:hint="default" w:ascii="Symbol" w:hAnsi="Symbol"/>
      </w:rPr>
    </w:lvl>
  </w:abstractNum>
  <w:abstractNum w:abstractNumId="5">
    <w:nsid w:val="59ADCABA"/>
    <w:multiLevelType w:val="singleLevel"/>
    <w:tmpl w:val="59ADCABA"/>
    <w:lvl w:ilvl="0" w:tentative="0">
      <w:start w:val="1"/>
      <w:numFmt w:val="bullet"/>
      <w:lvlText w:val=""/>
      <w:lvlJc w:val="left"/>
      <w:pPr>
        <w:ind w:left="786" w:hanging="360"/>
      </w:pPr>
      <w:rPr>
        <w:rFonts w:hint="default" w:ascii="Symbol" w:hAnsi="Symbol"/>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20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2023-10-07T10:38:24Z</dcterms:created>
  <dc:creator>user</dc:creator>
  <cp:lastModifiedBy>МАГОМЕД Магомед�</cp:lastModifiedBy>
  <dcterms:modified xsi:type="dcterms:W3CDTF">2023-10-07T10:38:39Z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EED7EA22C7F74B82A529248AC6033DCE_13</vt:lpwstr>
  </property>
</Properties>
</file>